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Caricare i seguenti documenti scansionati come previsti dal Bando: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76" w:lineRule="auto"/>
        <w:ind w:left="283.46456692913375" w:right="-106.06299212598401"/>
        <w:jc w:val="both"/>
      </w:pPr>
      <w:r w:rsidDel="00000000" w:rsidR="00000000" w:rsidRPr="00000000">
        <w:rPr>
          <w:rtl w:val="0"/>
        </w:rPr>
        <w:t xml:space="preserve">Preventivi di spesa (almeno 3) comparabili e forniti da soggetti indipendenti ed in concorrenza fra loro richiesti attraverso mail;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283.46456692913375"/>
        <w:jc w:val="both"/>
      </w:pPr>
      <w:r w:rsidDel="00000000" w:rsidR="00000000" w:rsidRPr="00000000">
        <w:rPr>
          <w:rtl w:val="0"/>
        </w:rPr>
        <w:t xml:space="preserve">Relazione di chiarimento sulla scelta del preventivo, qualora non sia stato scelto il più basso o relazione illustrativa che giustifichi la presentazione di un unico preventivo;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283.46456692913375" w:hanging="283.46456692913375"/>
        <w:jc w:val="both"/>
        <w:rPr/>
      </w:pPr>
      <w:r w:rsidDel="00000000" w:rsidR="00000000" w:rsidRPr="00000000">
        <w:rPr>
          <w:rtl w:val="0"/>
        </w:rPr>
        <w:t xml:space="preserve">Listini prezzi dei fornitori o documentazione equipollente finalizzata a dimostrare la congruità dei costi previsti per spese ed investimenti mobiliari previsti per lo svolgimento del PA;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283.46456692913375" w:hanging="283.46456692913375"/>
        <w:jc w:val="both"/>
        <w:rPr/>
      </w:pPr>
      <w:r w:rsidDel="00000000" w:rsidR="00000000" w:rsidRPr="00000000">
        <w:rPr>
          <w:rtl w:val="0"/>
        </w:rPr>
        <w:t xml:space="preserve">Documenti ufficiali delle istituzioni preposte alla determinazione del valore di mercato;</w:t>
      </w:r>
    </w:p>
    <w:p w:rsidR="00000000" w:rsidDel="00000000" w:rsidP="00000000" w:rsidRDefault="00000000" w:rsidRPr="00000000" w14:paraId="00000006">
      <w:pPr>
        <w:spacing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Per l’ acquisto di </w:t>
      </w:r>
      <w:r w:rsidDel="00000000" w:rsidR="00000000" w:rsidRPr="00000000">
        <w:rPr>
          <w:b w:val="1"/>
          <w:bCs w:val="1"/>
          <w:u w:val="single"/>
          <w:rtl w:val="0"/>
        </w:rPr>
        <w:t xml:space="preserve">macchinari e attrezzature usati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si prenderà come limite massimo di riferimento della spesa un valore pari al 70% del valore determinato a nuovo con le modalità sopra riportate ed è consentito solo se effettuato presso rivenditori autorizzati.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  <w:t xml:space="preserve">Per l’acquisto di </w:t>
      </w:r>
      <w:r w:rsidDel="00000000" w:rsidR="00000000" w:rsidRPr="00000000">
        <w:rPr>
          <w:b w:val="1"/>
          <w:bCs w:val="1"/>
          <w:u w:val="single"/>
          <w:rtl w:val="0"/>
        </w:rPr>
        <w:t xml:space="preserve">animali</w:t>
      </w:r>
      <w:r w:rsidDel="00000000" w:rsidR="00000000" w:rsidRPr="00000000">
        <w:rPr>
          <w:rtl w:val="0"/>
        </w:rPr>
        <w:t xml:space="preserve">, si fa riferimento al valore rilevato dal listino borsa merci della C.C.I.A.A. dell’Umbria o delle borse merci delle regioni limitrofe.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Per spese relative ad </w:t>
      </w:r>
      <w:r w:rsidDel="00000000" w:rsidR="00000000" w:rsidRPr="00000000">
        <w:rPr>
          <w:b w:val="1"/>
          <w:bCs w:val="1"/>
          <w:u w:val="single"/>
          <w:rtl w:val="0"/>
        </w:rPr>
        <w:t xml:space="preserve">investimenti materiali o immateriali protetti da privativa industriale</w:t>
      </w:r>
      <w:r w:rsidDel="00000000" w:rsidR="00000000" w:rsidRPr="00000000">
        <w:rPr>
          <w:rtl w:val="0"/>
        </w:rPr>
        <w:t xml:space="preserve"> è possibile acquisire un unico preventivo.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17.3228346456694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283.46456692913375" w:hanging="283.46456692913375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LDkDNjIrEg1+mHXzD6NLiAY9ng==">CgMxLjA4AHIhMWMya0Vaa185Umd1SW1yN3NrQmZiWXkzQXZpb3AxTjh4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